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4D" w:rsidRDefault="0035054D">
      <w:r>
        <w:rPr>
          <w:rFonts w:hint="eastAsia"/>
        </w:rPr>
        <w:t>備註條款附件</w:t>
      </w:r>
      <w:r w:rsidR="008E176B">
        <w:t>2</w:t>
      </w:r>
    </w:p>
    <w:p w:rsidR="0035054D" w:rsidRDefault="0035054D"/>
    <w:p w:rsidR="008E45F6" w:rsidRDefault="00AF66BD">
      <w:r>
        <w:rPr>
          <w:rFonts w:hint="eastAsia"/>
        </w:rPr>
        <w:t>臺灣鐵路管理局共同投標</w:t>
      </w:r>
      <w:r w:rsidR="008E176B">
        <w:rPr>
          <w:rFonts w:hint="eastAsia"/>
        </w:rPr>
        <w:t>注意事項</w:t>
      </w:r>
      <w:r>
        <w:rPr>
          <w:rFonts w:hint="eastAsia"/>
        </w:rPr>
        <w:t>(TRA</w:t>
      </w:r>
      <w:r>
        <w:t>’s</w:t>
      </w:r>
      <w:r w:rsidR="008E176B">
        <w:rPr>
          <w:rFonts w:hint="eastAsia"/>
        </w:rPr>
        <w:t xml:space="preserve"> </w:t>
      </w:r>
      <w:r>
        <w:rPr>
          <w:szCs w:val="24"/>
        </w:rPr>
        <w:t>t</w:t>
      </w:r>
      <w:r w:rsidRPr="00DE4B1E">
        <w:rPr>
          <w:szCs w:val="24"/>
        </w:rPr>
        <w:t>he instruction for joint</w:t>
      </w:r>
      <w:r>
        <w:rPr>
          <w:szCs w:val="24"/>
        </w:rPr>
        <w:t xml:space="preserve"> tendering)</w:t>
      </w:r>
    </w:p>
    <w:p w:rsidR="00AF66BD" w:rsidRDefault="00AF66BD"/>
    <w:p w:rsidR="00AF66BD" w:rsidRPr="00375415" w:rsidRDefault="00AF66BD" w:rsidP="00AF66BD">
      <w:pPr>
        <w:pStyle w:val="a3"/>
        <w:numPr>
          <w:ilvl w:val="0"/>
          <w:numId w:val="1"/>
        </w:numPr>
        <w:tabs>
          <w:tab w:val="clear" w:pos="296"/>
        </w:tabs>
        <w:spacing w:line="320" w:lineRule="exact"/>
        <w:ind w:left="364" w:hanging="336"/>
        <w:jc w:val="both"/>
        <w:textDirection w:val="lrTbV"/>
        <w:rPr>
          <w:rFonts w:ascii="標楷體" w:eastAsia="標楷體" w:hAnsi="標楷體"/>
          <w:szCs w:val="24"/>
        </w:rPr>
      </w:pPr>
      <w:r w:rsidRPr="00375415">
        <w:rPr>
          <w:rFonts w:ascii="標楷體" w:eastAsia="標楷體" w:hAnsi="標楷體"/>
          <w:szCs w:val="24"/>
        </w:rPr>
        <w:t>共同投標之相關規定如下：</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AF66BD" w:rsidRPr="00375415">
        <w:rPr>
          <w:rFonts w:ascii="標楷體" w:eastAsia="標楷體" w:hAnsi="標楷體"/>
          <w:szCs w:val="24"/>
        </w:rPr>
        <w:t>.1共同投標之廠商家數上限為2家</w:t>
      </w:r>
      <w:r w:rsidR="00AF66BD" w:rsidRPr="00375415">
        <w:rPr>
          <w:rFonts w:ascii="標楷體" w:eastAsia="標楷體" w:hAnsi="標楷體"/>
        </w:rPr>
        <w:t>，且必須皆為「電聯車製造廠商」</w:t>
      </w:r>
      <w:r w:rsidR="00AF66BD" w:rsidRPr="00375415">
        <w:rPr>
          <w:rFonts w:ascii="標楷體" w:eastAsia="標楷體" w:hAnsi="標楷體"/>
          <w:szCs w:val="24"/>
        </w:rPr>
        <w:t>。</w:t>
      </w:r>
    </w:p>
    <w:p w:rsidR="00AF66BD" w:rsidRDefault="00375415" w:rsidP="00AF66BD">
      <w:pPr>
        <w:pStyle w:val="a5"/>
        <w:spacing w:line="320" w:lineRule="exact"/>
        <w:ind w:leftChars="167" w:left="850" w:hangingChars="187" w:hanging="449"/>
        <w:jc w:val="both"/>
        <w:rPr>
          <w:rFonts w:ascii="標楷體" w:eastAsia="標楷體" w:hAnsi="標楷體"/>
        </w:rPr>
      </w:pPr>
      <w:r>
        <w:rPr>
          <w:rFonts w:ascii="標楷體" w:eastAsia="標楷體" w:hAnsi="標楷體" w:hint="eastAsia"/>
        </w:rPr>
        <w:t>1</w:t>
      </w:r>
      <w:r w:rsidR="00AF66BD" w:rsidRPr="00375415">
        <w:rPr>
          <w:rFonts w:ascii="標楷體" w:eastAsia="標楷體" w:hAnsi="標楷體"/>
        </w:rPr>
        <w:t>.2</w:t>
      </w:r>
      <w:r w:rsidR="00F05397" w:rsidRPr="00F05397">
        <w:rPr>
          <w:rFonts w:ascii="標楷體" w:eastAsia="標楷體" w:hAnsi="標楷體" w:hint="eastAsia"/>
        </w:rPr>
        <w:t>共同投標之各成員</w:t>
      </w:r>
      <w:r w:rsidR="00F05397" w:rsidRPr="00F05397">
        <w:rPr>
          <w:rFonts w:ascii="標楷體" w:eastAsia="標楷體" w:hAnsi="標楷體" w:hint="eastAsia"/>
          <w:color w:val="C00000"/>
          <w:u w:val="single"/>
        </w:rPr>
        <w:t>依各自所占契約金額比率相加後應符合</w:t>
      </w:r>
      <w:r w:rsidR="00F05397" w:rsidRPr="00F05397">
        <w:rPr>
          <w:rFonts w:ascii="標楷體" w:eastAsia="標楷體" w:hAnsi="標楷體" w:hint="eastAsia"/>
        </w:rPr>
        <w:t>「城際電聯車600輛採購規範」第2條「投標廠商資格及證明文件」第2.1項第(1)款電聯車製造廠商之資格規定。</w:t>
      </w:r>
    </w:p>
    <w:p w:rsidR="00B97126" w:rsidRDefault="00B97126" w:rsidP="00AF66BD">
      <w:pPr>
        <w:pStyle w:val="a5"/>
        <w:spacing w:line="320" w:lineRule="exact"/>
        <w:ind w:leftChars="167" w:left="850" w:hangingChars="187" w:hanging="449"/>
        <w:jc w:val="both"/>
        <w:rPr>
          <w:rFonts w:ascii="標楷體" w:eastAsia="標楷體" w:hAnsi="標楷體"/>
          <w:szCs w:val="24"/>
        </w:rPr>
      </w:pPr>
      <w:r>
        <w:rPr>
          <w:rFonts w:ascii="標楷體" w:eastAsia="標楷體" w:hAnsi="標楷體" w:hint="eastAsia"/>
        </w:rPr>
        <w:t>1.3</w:t>
      </w:r>
      <w:r w:rsidR="00F274C7" w:rsidRPr="00F274C7">
        <w:rPr>
          <w:rFonts w:ascii="標楷體" w:eastAsia="標楷體" w:hAnsi="標楷體"/>
          <w:color w:val="C00000"/>
        </w:rPr>
        <w:t>共同投標之各成員</w:t>
      </w:r>
      <w:r w:rsidR="00B14B21">
        <w:rPr>
          <w:rFonts w:ascii="標楷體" w:eastAsia="標楷體" w:hAnsi="標楷體" w:hint="eastAsia"/>
        </w:rPr>
        <w:t>除</w:t>
      </w:r>
      <w:r w:rsidR="0077141B">
        <w:rPr>
          <w:rFonts w:ascii="標楷體" w:eastAsia="標楷體" w:hAnsi="標楷體" w:hint="eastAsia"/>
        </w:rPr>
        <w:t>依</w:t>
      </w:r>
      <w:r w:rsidR="00B14B21">
        <w:rPr>
          <w:rFonts w:ascii="標楷體" w:eastAsia="標楷體" w:hAnsi="標楷體" w:hint="eastAsia"/>
        </w:rPr>
        <w:t>上述1.1及1.2之</w:t>
      </w:r>
      <w:r w:rsidR="0077141B">
        <w:rPr>
          <w:rFonts w:ascii="標楷體" w:eastAsia="標楷體" w:hAnsi="標楷體" w:hint="eastAsia"/>
        </w:rPr>
        <w:t>規定提送資格</w:t>
      </w:r>
      <w:r w:rsidR="00B14B21">
        <w:rPr>
          <w:rFonts w:ascii="標楷體" w:eastAsia="標楷體" w:hAnsi="標楷體" w:hint="eastAsia"/>
        </w:rPr>
        <w:t>文件外，</w:t>
      </w:r>
      <w:r w:rsidR="0077141B">
        <w:rPr>
          <w:rFonts w:ascii="標楷體" w:eastAsia="標楷體" w:hAnsi="標楷體" w:hint="eastAsia"/>
        </w:rPr>
        <w:t>尚</w:t>
      </w:r>
      <w:r w:rsidR="00B14B21" w:rsidRPr="00DA327D">
        <w:rPr>
          <w:rFonts w:eastAsia="標楷體"/>
          <w:szCs w:val="24"/>
        </w:rPr>
        <w:t>應於投標文件內檢附下列資格文件</w:t>
      </w:r>
      <w:r w:rsidR="00B14B21">
        <w:rPr>
          <w:rFonts w:ascii="標楷體" w:eastAsia="標楷體" w:hAnsi="標楷體" w:hint="eastAsia"/>
          <w:szCs w:val="24"/>
        </w:rPr>
        <w:t>：</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「投標廠商聲明書」【格式如本備註條款附件</w:t>
      </w:r>
      <w:r w:rsidR="00825C59" w:rsidRPr="00021A30">
        <w:rPr>
          <w:rFonts w:ascii="標楷體" w:eastAsia="標楷體" w:hAnsi="標楷體"/>
          <w:color w:val="C00000"/>
          <w:szCs w:val="24"/>
        </w:rPr>
        <w:t>5</w:t>
      </w:r>
      <w:r w:rsidRPr="00B14B21">
        <w:rPr>
          <w:rFonts w:ascii="標楷體" w:eastAsia="標楷體" w:hAnsi="標楷體" w:hint="eastAsia"/>
          <w:szCs w:val="24"/>
        </w:rPr>
        <w:t xml:space="preserve">，「臺灣銀行採購部代辦採購投標須知」附件2不適用本案】。投標廠商填列「投標廠商聲明書」之欄位時，應特別注意附註1規定。 </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 xml:space="preserve">營業稅納稅證明（詳見「臺灣銀行採購部代辦採購投標須知」第4.6.1.2條規定）。 </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 xml:space="preserve">廠商登記或設立之證明（詳見「臺灣銀行採購部代辦採購投標須知」第4.6.1.3條規定，另該條款中所述之「工廠登記證」修正為「工廠登記證明文件」）。 </w:t>
      </w:r>
    </w:p>
    <w:p w:rsidR="00B14B21" w:rsidRDefault="00B14B21" w:rsidP="00B14B21">
      <w:pPr>
        <w:pStyle w:val="a5"/>
        <w:spacing w:line="320" w:lineRule="exact"/>
        <w:ind w:leftChars="167" w:left="850" w:hangingChars="187" w:hanging="449"/>
        <w:jc w:val="both"/>
        <w:rPr>
          <w:rFonts w:ascii="標楷體" w:eastAsia="標楷體" w:hAnsi="標楷體"/>
          <w:szCs w:val="24"/>
        </w:rPr>
      </w:pPr>
      <w:r>
        <w:rPr>
          <w:rFonts w:ascii="標楷體" w:eastAsia="標楷體" w:hAnsi="標楷體" w:hint="eastAsia"/>
          <w:szCs w:val="24"/>
        </w:rPr>
        <w:t xml:space="preserve">    </w:t>
      </w:r>
      <w:r w:rsidRPr="00B14B21">
        <w:rPr>
          <w:rFonts w:ascii="標楷體" w:eastAsia="標楷體" w:hAnsi="標楷體" w:hint="eastAsia"/>
          <w:szCs w:val="24"/>
        </w:rPr>
        <w:t>上述</w:t>
      </w:r>
      <w:r>
        <w:rPr>
          <w:rFonts w:ascii="標楷體" w:eastAsia="標楷體" w:hAnsi="標楷體" w:hint="eastAsia"/>
          <w:szCs w:val="24"/>
        </w:rPr>
        <w:t>1.3.1</w:t>
      </w:r>
      <w:r w:rsidRPr="00B14B21">
        <w:rPr>
          <w:rFonts w:ascii="標楷體" w:eastAsia="標楷體" w:hAnsi="標楷體" w:hint="eastAsia"/>
          <w:szCs w:val="24"/>
        </w:rPr>
        <w:t>~</w:t>
      </w:r>
      <w:r>
        <w:rPr>
          <w:rFonts w:ascii="標楷體" w:eastAsia="標楷體" w:hAnsi="標楷體" w:hint="eastAsia"/>
          <w:szCs w:val="24"/>
        </w:rPr>
        <w:t>1.3.3</w:t>
      </w:r>
      <w:r w:rsidRPr="00B14B21">
        <w:rPr>
          <w:rFonts w:ascii="標楷體" w:eastAsia="標楷體" w:hAnsi="標楷體" w:hint="eastAsia"/>
          <w:szCs w:val="24"/>
        </w:rPr>
        <w:t>條文件應以中文或英文書寫，如以中文或英文以外之語文書寫，應附經公證或認證之中文或英文譯本。其中文或英文譯本之內容有誤者，以原文為準。</w:t>
      </w:r>
    </w:p>
    <w:p w:rsidR="00B14B21" w:rsidRDefault="00F274C7" w:rsidP="004E6310">
      <w:pPr>
        <w:pStyle w:val="a5"/>
        <w:numPr>
          <w:ilvl w:val="0"/>
          <w:numId w:val="2"/>
        </w:numPr>
        <w:spacing w:line="320" w:lineRule="exact"/>
        <w:ind w:left="1560" w:hanging="709"/>
        <w:jc w:val="both"/>
        <w:rPr>
          <w:rFonts w:ascii="標楷體" w:eastAsia="標楷體" w:hAnsi="標楷體"/>
          <w:szCs w:val="24"/>
        </w:rPr>
      </w:pPr>
      <w:r w:rsidRPr="00F274C7">
        <w:rPr>
          <w:rFonts w:ascii="標楷體" w:eastAsia="標楷體" w:hAnsi="標楷體" w:hint="eastAsia"/>
          <w:color w:val="C00000"/>
          <w:szCs w:val="24"/>
        </w:rPr>
        <w:t>共同</w:t>
      </w:r>
      <w:r w:rsidR="00B14B21" w:rsidRPr="00B14B21">
        <w:rPr>
          <w:rFonts w:ascii="標楷體" w:eastAsia="標楷體" w:hAnsi="標楷體" w:hint="eastAsia"/>
          <w:szCs w:val="24"/>
        </w:rPr>
        <w:t>檢附共同投標協議書</w:t>
      </w:r>
      <w:r w:rsidR="0077141B">
        <w:rPr>
          <w:rFonts w:ascii="標楷體" w:eastAsia="標楷體" w:hAnsi="標楷體" w:hint="eastAsia"/>
          <w:szCs w:val="24"/>
        </w:rPr>
        <w:t>(</w:t>
      </w:r>
      <w:r w:rsidR="00B14B21" w:rsidRPr="00B14B21">
        <w:rPr>
          <w:rFonts w:ascii="標楷體" w:eastAsia="標楷體" w:hAnsi="標楷體" w:hint="eastAsia"/>
          <w:szCs w:val="24"/>
        </w:rPr>
        <w:t>格式如附件</w:t>
      </w:r>
      <w:r w:rsidR="008E176B" w:rsidRPr="008E176B">
        <w:rPr>
          <w:rFonts w:ascii="標楷體" w:eastAsia="標楷體" w:hAnsi="標楷體" w:hint="eastAsia"/>
          <w:color w:val="C00000"/>
          <w:szCs w:val="24"/>
        </w:rPr>
        <w:t>2.1</w:t>
      </w:r>
      <w:r w:rsidR="0077141B">
        <w:rPr>
          <w:rFonts w:ascii="標楷體" w:eastAsia="標楷體" w:hAnsi="標楷體" w:hint="eastAsia"/>
          <w:szCs w:val="24"/>
        </w:rPr>
        <w:t>)</w:t>
      </w:r>
      <w:r w:rsidR="00B14B21">
        <w:rPr>
          <w:rFonts w:ascii="標楷體" w:eastAsia="標楷體" w:hAnsi="標楷體" w:hint="eastAsia"/>
          <w:szCs w:val="24"/>
        </w:rPr>
        <w:t>。</w:t>
      </w:r>
    </w:p>
    <w:p w:rsidR="00B14B21" w:rsidRDefault="00B14B21" w:rsidP="004E6310">
      <w:pPr>
        <w:pStyle w:val="a5"/>
        <w:numPr>
          <w:ilvl w:val="0"/>
          <w:numId w:val="2"/>
        </w:numPr>
        <w:spacing w:line="320" w:lineRule="exact"/>
        <w:ind w:left="1560" w:hanging="709"/>
        <w:jc w:val="both"/>
        <w:rPr>
          <w:rFonts w:ascii="標楷體" w:eastAsia="標楷體" w:hAnsi="標楷體"/>
          <w:szCs w:val="24"/>
        </w:rPr>
      </w:pPr>
      <w:r w:rsidRPr="00B14B21">
        <w:rPr>
          <w:rFonts w:ascii="標楷體" w:eastAsia="標楷體" w:hAnsi="標楷體" w:hint="eastAsia"/>
          <w:szCs w:val="24"/>
        </w:rPr>
        <w:t>餘參照「臺鐵規範」第3.1節規定辦理。</w:t>
      </w:r>
    </w:p>
    <w:p w:rsidR="0077141B" w:rsidRPr="00B14B21" w:rsidRDefault="0077141B" w:rsidP="0077141B">
      <w:pPr>
        <w:pStyle w:val="a5"/>
        <w:spacing w:line="320" w:lineRule="exact"/>
        <w:ind w:left="851" w:hanging="1"/>
        <w:jc w:val="both"/>
        <w:rPr>
          <w:rFonts w:ascii="標楷體" w:eastAsia="標楷體" w:hAnsi="標楷體"/>
          <w:szCs w:val="24"/>
        </w:rPr>
      </w:pPr>
      <w:r w:rsidRPr="0077141B">
        <w:rPr>
          <w:rFonts w:ascii="標楷體" w:eastAsia="標楷體" w:hAnsi="標楷體" w:hint="eastAsia"/>
          <w:szCs w:val="24"/>
        </w:rPr>
        <w:t>未檢附本</w:t>
      </w:r>
      <w:r>
        <w:rPr>
          <w:rFonts w:ascii="標楷體" w:eastAsia="標楷體" w:hAnsi="標楷體" w:hint="eastAsia"/>
          <w:szCs w:val="24"/>
        </w:rPr>
        <w:t>1.3</w:t>
      </w:r>
      <w:r w:rsidRPr="0077141B">
        <w:rPr>
          <w:rFonts w:ascii="標楷體" w:eastAsia="標楷體" w:hAnsi="標楷體" w:hint="eastAsia"/>
          <w:szCs w:val="24"/>
        </w:rPr>
        <w:t>條規定之資格文件者，不得補件，該標不予接受，為不合格標。</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B97126">
        <w:rPr>
          <w:rFonts w:ascii="標楷體" w:eastAsia="標楷體" w:hAnsi="標楷體" w:hint="eastAsia"/>
          <w:szCs w:val="24"/>
        </w:rPr>
        <w:t>4</w:t>
      </w:r>
      <w:r w:rsidR="00AF66BD" w:rsidRPr="00375415">
        <w:rPr>
          <w:rFonts w:ascii="標楷體" w:eastAsia="標楷體" w:hAnsi="標楷體"/>
          <w:szCs w:val="24"/>
        </w:rPr>
        <w:t>共同投標廠商應約定由共同投標成員之一，為共同投標之代表廠商(以下簡稱代表廠商)，並授權該代表廠商為主導契約人，負責連繫及主導契約之執行。投標文件應由各成員共同具名，</w:t>
      </w:r>
      <w:r w:rsidR="00AF66BD" w:rsidRPr="00375415">
        <w:rPr>
          <w:rFonts w:ascii="標楷體" w:eastAsia="標楷體" w:hAnsi="標楷體" w:hint="eastAsia"/>
          <w:szCs w:val="24"/>
        </w:rPr>
        <w:t>或由共同投標協議書指定之代表人簽署。</w:t>
      </w:r>
      <w:r w:rsidR="00AF66BD" w:rsidRPr="00375415">
        <w:rPr>
          <w:rFonts w:ascii="標楷體" w:eastAsia="標楷體" w:hAnsi="標楷體"/>
          <w:szCs w:val="24"/>
        </w:rPr>
        <w:t>投標文件之補充或更正及契約文件之簽訂</w:t>
      </w:r>
      <w:r w:rsidR="00AF66BD" w:rsidRPr="00375415">
        <w:rPr>
          <w:rFonts w:ascii="標楷體" w:eastAsia="標楷體" w:hAnsi="標楷體"/>
        </w:rPr>
        <w:t>、</w:t>
      </w:r>
      <w:r w:rsidR="0077141B">
        <w:rPr>
          <w:rFonts w:ascii="標楷體" w:eastAsia="標楷體" w:hAnsi="標楷體"/>
          <w:szCs w:val="24"/>
        </w:rPr>
        <w:t>補充或更正，亦同。且各成員得標後依</w:t>
      </w:r>
      <w:r w:rsidR="0077141B">
        <w:rPr>
          <w:rFonts w:ascii="標楷體" w:eastAsia="標楷體" w:hAnsi="標楷體" w:hint="eastAsia"/>
          <w:szCs w:val="24"/>
        </w:rPr>
        <w:t>契</w:t>
      </w:r>
      <w:r w:rsidR="00AF66BD" w:rsidRPr="00375415">
        <w:rPr>
          <w:rFonts w:ascii="標楷體" w:eastAsia="標楷體" w:hAnsi="標楷體"/>
          <w:szCs w:val="24"/>
        </w:rPr>
        <w:t>約規定就</w:t>
      </w:r>
      <w:r w:rsidR="00AF66BD" w:rsidRPr="00375415">
        <w:rPr>
          <w:rFonts w:ascii="標楷體" w:eastAsia="標楷體" w:hAnsi="標楷體"/>
          <w:color w:val="FF0000"/>
          <w:szCs w:val="24"/>
        </w:rPr>
        <w:t>全</w:t>
      </w:r>
      <w:r w:rsidR="00AF66BD" w:rsidRPr="00375415">
        <w:rPr>
          <w:rFonts w:ascii="標楷體" w:eastAsia="標楷體" w:hAnsi="標楷體" w:hint="eastAsia"/>
          <w:color w:val="FF0000"/>
          <w:szCs w:val="24"/>
        </w:rPr>
        <w:t>案</w:t>
      </w:r>
      <w:r w:rsidR="00AF66BD" w:rsidRPr="00375415">
        <w:rPr>
          <w:rFonts w:ascii="標楷體" w:eastAsia="標楷體" w:hAnsi="標楷體"/>
          <w:szCs w:val="24"/>
        </w:rPr>
        <w:t>負連帶履行契約責任</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12114D">
        <w:rPr>
          <w:rFonts w:ascii="標楷體" w:eastAsia="標楷體" w:hAnsi="標楷體"/>
          <w:szCs w:val="24"/>
        </w:rPr>
        <w:t>5</w:t>
      </w:r>
      <w:r w:rsidR="00AF66BD" w:rsidRPr="00375415">
        <w:rPr>
          <w:rFonts w:ascii="標楷體" w:eastAsia="標楷體" w:hAnsi="標楷體"/>
          <w:szCs w:val="24"/>
        </w:rPr>
        <w:t>共同投標廠商應由代表廠商提出一套設計圖予臺灣鐵路管理局審核，不得各自提出設計圖。各成員必須依經臺灣鐵路管理局審核通過之設計圖履約。</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12114D">
        <w:rPr>
          <w:rFonts w:ascii="標楷體" w:eastAsia="標楷體" w:hAnsi="標楷體"/>
          <w:szCs w:val="24"/>
        </w:rPr>
        <w:t>6</w:t>
      </w:r>
      <w:r w:rsidR="00AF66BD" w:rsidRPr="00375415">
        <w:rPr>
          <w:rFonts w:ascii="標楷體" w:eastAsia="標楷體" w:hAnsi="標楷體"/>
          <w:szCs w:val="32"/>
        </w:rPr>
        <w:t>共同投標廠商於投標時應檢附共同投標協議書。如均為我國廠商，則</w:t>
      </w:r>
      <w:r w:rsidR="00AF66BD" w:rsidRPr="00375415">
        <w:rPr>
          <w:rFonts w:ascii="標楷體" w:eastAsia="標楷體" w:hAnsi="標楷體"/>
          <w:szCs w:val="24"/>
        </w:rPr>
        <w:t>共同投標協議書應為中文，其內容應包括但不限於共同投標協議書範本（附件）所載與共同投標辦法第10條各款所列之事項。如有外國廠商參與者，涉及外國廠商之共同投標協議書，得以外文書寫，附經公證或認證之中文譯本。</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12114D">
        <w:rPr>
          <w:rFonts w:ascii="標楷體" w:eastAsia="標楷體" w:hAnsi="標楷體"/>
          <w:szCs w:val="24"/>
        </w:rPr>
        <w:t>7</w:t>
      </w:r>
      <w:r w:rsidR="00AF66BD" w:rsidRPr="00375415">
        <w:rPr>
          <w:rFonts w:ascii="標楷體" w:eastAsia="標楷體" w:hAnsi="標楷體"/>
          <w:szCs w:val="24"/>
        </w:rPr>
        <w:t>共同投標廠商於投標時應檢附由各成員之負責人或其代理人共同具名，且經公證或認證之共同投標協議書；如為我國廠商者，應蓋用公司印章。該協議書內容與契約約定(例如：招標文件、備註條款等)不符者，以契約約定為準，且須經臺灣鐵路管理局同意方得變更共同投標協議書，惟</w:t>
      </w:r>
      <w:r w:rsidR="00AF66BD" w:rsidRPr="00375415">
        <w:rPr>
          <w:rFonts w:ascii="標楷體" w:eastAsia="標楷體" w:hAnsi="標楷體"/>
          <w:szCs w:val="24"/>
        </w:rPr>
        <w:lastRenderedPageBreak/>
        <w:t>臺灣鐵路管理局不受協議書內容之限制。本項協議書應載明下列事項，於得標後列入契約：</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12114D">
        <w:rPr>
          <w:rFonts w:ascii="標楷體" w:eastAsia="標楷體" w:hAnsi="標楷體"/>
          <w:spacing w:val="0"/>
          <w:szCs w:val="24"/>
        </w:rPr>
        <w:t>7</w:t>
      </w:r>
      <w:r w:rsidR="00AF66BD" w:rsidRPr="00375415">
        <w:rPr>
          <w:rFonts w:ascii="標楷體" w:eastAsia="標楷體" w:hAnsi="標楷體"/>
          <w:spacing w:val="0"/>
          <w:szCs w:val="24"/>
        </w:rPr>
        <w:t>.1招標案號、標的名稱、</w:t>
      </w:r>
      <w:r w:rsidR="00AF66BD" w:rsidRPr="00375415">
        <w:rPr>
          <w:rFonts w:ascii="標楷體" w:eastAsia="標楷體" w:hAnsi="標楷體"/>
          <w:szCs w:val="24"/>
        </w:rPr>
        <w:t>臺灣鐵路管理局</w:t>
      </w:r>
      <w:r w:rsidR="00AF66BD" w:rsidRPr="00375415">
        <w:rPr>
          <w:rFonts w:ascii="標楷體" w:eastAsia="標楷體" w:hAnsi="標楷體"/>
          <w:spacing w:val="0"/>
          <w:szCs w:val="24"/>
        </w:rPr>
        <w:t>名稱及共同投標廠商各成員之名稱、地址、電話及其負責人。</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12114D">
        <w:rPr>
          <w:rFonts w:ascii="標楷體" w:eastAsia="標楷體" w:hAnsi="標楷體"/>
          <w:spacing w:val="0"/>
          <w:szCs w:val="24"/>
        </w:rPr>
        <w:t>7</w:t>
      </w:r>
      <w:r w:rsidR="00AF66BD" w:rsidRPr="00375415">
        <w:rPr>
          <w:rFonts w:ascii="標楷體" w:eastAsia="標楷體" w:hAnsi="標楷體"/>
          <w:spacing w:val="0"/>
          <w:szCs w:val="24"/>
        </w:rPr>
        <w:t>.2共同投標廠商之代表廠商、代表人及其權責。</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12114D">
        <w:rPr>
          <w:rFonts w:ascii="標楷體" w:eastAsia="標楷體" w:hAnsi="標楷體"/>
          <w:spacing w:val="0"/>
          <w:szCs w:val="24"/>
        </w:rPr>
        <w:t>7</w:t>
      </w:r>
      <w:r w:rsidR="00AF66BD" w:rsidRPr="00375415">
        <w:rPr>
          <w:rFonts w:ascii="標楷體" w:eastAsia="標楷體" w:hAnsi="標楷體"/>
          <w:spacing w:val="0"/>
          <w:szCs w:val="24"/>
        </w:rPr>
        <w:t>.3各成員之主辦項目及所占契約金額比率。</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12114D">
        <w:rPr>
          <w:rFonts w:ascii="標楷體" w:eastAsia="標楷體" w:hAnsi="標楷體"/>
          <w:spacing w:val="0"/>
          <w:szCs w:val="24"/>
        </w:rPr>
        <w:t>7</w:t>
      </w:r>
      <w:r w:rsidR="00AF66BD" w:rsidRPr="00375415">
        <w:rPr>
          <w:rFonts w:ascii="標楷體" w:eastAsia="標楷體" w:hAnsi="標楷體"/>
          <w:spacing w:val="0"/>
          <w:szCs w:val="24"/>
        </w:rPr>
        <w:t>.4各成員於得標後，連帶負履行契約責任。</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12114D">
        <w:rPr>
          <w:rFonts w:ascii="標楷體" w:eastAsia="標楷體" w:hAnsi="標楷體"/>
          <w:spacing w:val="0"/>
          <w:szCs w:val="24"/>
        </w:rPr>
        <w:t>7</w:t>
      </w:r>
      <w:r w:rsidR="00AF66BD" w:rsidRPr="00375415">
        <w:rPr>
          <w:rFonts w:ascii="標楷體" w:eastAsia="標楷體" w:hAnsi="標楷體"/>
          <w:spacing w:val="0"/>
          <w:szCs w:val="24"/>
        </w:rPr>
        <w:t>.5契約價金之請(受)領方式、項目及金額。</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12114D">
        <w:rPr>
          <w:rFonts w:ascii="標楷體" w:eastAsia="標楷體" w:hAnsi="標楷體"/>
          <w:spacing w:val="0"/>
          <w:szCs w:val="24"/>
        </w:rPr>
        <w:t>7</w:t>
      </w:r>
      <w:r w:rsidR="00AF66BD" w:rsidRPr="00375415">
        <w:rPr>
          <w:rFonts w:ascii="標楷體" w:eastAsia="標楷體" w:hAnsi="標楷體"/>
          <w:spacing w:val="0"/>
          <w:szCs w:val="24"/>
        </w:rPr>
        <w:t>.6成員有破產或其他重大情事，致無法繼續共同履約者，同意將其契約之一切權利義務由其他成員或另覓之廠商繼受。</w:t>
      </w:r>
    </w:p>
    <w:p w:rsidR="00AF66BD" w:rsidRPr="00375415" w:rsidRDefault="00375415" w:rsidP="00AF66BD">
      <w:pPr>
        <w:pStyle w:val="7"/>
        <w:ind w:leftChars="300" w:left="1560" w:hangingChars="350" w:hanging="840"/>
        <w:jc w:val="both"/>
        <w:textDirection w:val="lrTbV"/>
        <w:rPr>
          <w:rFonts w:ascii="標楷體" w:eastAsia="標楷體" w:hAnsi="標楷體"/>
          <w:spacing w:val="0"/>
          <w:szCs w:val="24"/>
        </w:rPr>
      </w:pPr>
      <w:r>
        <w:rPr>
          <w:rFonts w:ascii="標楷體" w:eastAsia="標楷體" w:hAnsi="標楷體" w:hint="eastAsia"/>
          <w:spacing w:val="0"/>
          <w:szCs w:val="24"/>
        </w:rPr>
        <w:t>1</w:t>
      </w:r>
      <w:r w:rsidR="00B97126">
        <w:rPr>
          <w:rFonts w:ascii="標楷體" w:eastAsia="標楷體" w:hAnsi="標楷體"/>
          <w:spacing w:val="0"/>
          <w:szCs w:val="24"/>
        </w:rPr>
        <w:t>.</w:t>
      </w:r>
      <w:r w:rsidR="0012114D">
        <w:rPr>
          <w:rFonts w:ascii="標楷體" w:eastAsia="標楷體" w:hAnsi="標楷體"/>
          <w:spacing w:val="0"/>
          <w:szCs w:val="24"/>
        </w:rPr>
        <w:t>7</w:t>
      </w:r>
      <w:r w:rsidR="00AF66BD" w:rsidRPr="00375415">
        <w:rPr>
          <w:rFonts w:ascii="標楷體" w:eastAsia="標楷體" w:hAnsi="標楷體"/>
          <w:spacing w:val="0"/>
          <w:szCs w:val="24"/>
        </w:rPr>
        <w:t>.7招標文件規定之其他事項。</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32"/>
        </w:rPr>
        <w:t>1</w:t>
      </w:r>
      <w:r w:rsidR="00B97126">
        <w:rPr>
          <w:rFonts w:ascii="標楷體" w:eastAsia="標楷體" w:hAnsi="標楷體"/>
          <w:szCs w:val="32"/>
        </w:rPr>
        <w:t>.</w:t>
      </w:r>
      <w:r w:rsidR="0012114D">
        <w:rPr>
          <w:rFonts w:ascii="標楷體" w:eastAsia="標楷體" w:hAnsi="標楷體"/>
          <w:szCs w:val="32"/>
        </w:rPr>
        <w:t>8</w:t>
      </w:r>
      <w:r w:rsidR="00AF66BD" w:rsidRPr="00375415">
        <w:rPr>
          <w:rFonts w:ascii="標楷體" w:eastAsia="標楷體" w:hAnsi="標楷體"/>
          <w:szCs w:val="32"/>
        </w:rPr>
        <w:t>就共同投標廠商是否有共同投標辦法第10條與第11條規定「有破產或其他重大情事，致無法繼續共同履約者」，而需由其他廠商(下稱繼受廠商)承擔契約之一切權利義務之情形，應由臺灣鐵路管理局認定。其他重大情事之認定標準，應達到與破產情形相當者才構成，且繼受廠商應合乎招標文件中所列之基本資格與特定資格，否則臺灣鐵路管理局有權拒絕之。</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w:t>
      </w:r>
      <w:r w:rsidR="0012114D">
        <w:rPr>
          <w:rFonts w:ascii="標楷體" w:eastAsia="標楷體" w:hAnsi="標楷體"/>
          <w:szCs w:val="24"/>
        </w:rPr>
        <w:t>9</w:t>
      </w:r>
      <w:r w:rsidR="00AF66BD" w:rsidRPr="00375415">
        <w:rPr>
          <w:rFonts w:ascii="標楷體" w:eastAsia="標楷體" w:hAnsi="標楷體"/>
          <w:szCs w:val="32"/>
        </w:rPr>
        <w:t>共同投標辦法第7條本文規定，</w:t>
      </w:r>
      <w:r w:rsidR="00AF66BD" w:rsidRPr="00375415">
        <w:rPr>
          <w:rFonts w:ascii="標楷體" w:eastAsia="標楷體" w:hAnsi="標楷體"/>
          <w:szCs w:val="24"/>
        </w:rPr>
        <w:t>共同投標廠商之成員，不得對同一採購另行提出投標文件或為另一共同投標廠商之成員。投標廠商若主張其合乎</w:t>
      </w:r>
      <w:r w:rsidR="00AF66BD" w:rsidRPr="00375415">
        <w:rPr>
          <w:rFonts w:ascii="標楷體" w:eastAsia="標楷體" w:hAnsi="標楷體"/>
          <w:szCs w:val="32"/>
        </w:rPr>
        <w:t>共同投標辦法第7條</w:t>
      </w:r>
      <w:r w:rsidR="00AF66BD" w:rsidRPr="00375415">
        <w:rPr>
          <w:rFonts w:ascii="標楷體" w:eastAsia="標楷體" w:hAnsi="標楷體"/>
          <w:szCs w:val="24"/>
        </w:rPr>
        <w:t>但書各款之情形，應於投標時檢附相關說明，供臺灣鐵路局審核，若為</w:t>
      </w:r>
      <w:r w:rsidR="00AF66BD" w:rsidRPr="00375415">
        <w:rPr>
          <w:rFonts w:ascii="標楷體" w:eastAsia="標楷體" w:hAnsi="標楷體"/>
          <w:szCs w:val="32"/>
        </w:rPr>
        <w:t>共同投標辦法第7條</w:t>
      </w:r>
      <w:r w:rsidR="00AF66BD" w:rsidRPr="00375415">
        <w:rPr>
          <w:rFonts w:ascii="標楷體" w:eastAsia="標楷體" w:hAnsi="標楷體"/>
          <w:szCs w:val="24"/>
        </w:rPr>
        <w:t>但書第三款「其他經主管機關認定者」，尚需出具主管機關之正式公文，否則即視為不合乎該款之情形。</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12114D">
        <w:rPr>
          <w:rFonts w:ascii="標楷體" w:eastAsia="標楷體" w:hAnsi="標楷體"/>
          <w:szCs w:val="24"/>
        </w:rPr>
        <w:t>0</w:t>
      </w:r>
      <w:r w:rsidR="00AF66BD" w:rsidRPr="00375415">
        <w:rPr>
          <w:rFonts w:ascii="標楷體" w:eastAsia="標楷體" w:hAnsi="標楷體"/>
          <w:szCs w:val="24"/>
        </w:rPr>
        <w:t>共同投標廠商投標時，應</w:t>
      </w:r>
      <w:r w:rsidR="00AF66BD" w:rsidRPr="00375415">
        <w:rPr>
          <w:rFonts w:ascii="標楷體" w:eastAsia="標楷體" w:hAnsi="標楷體"/>
          <w:color w:val="FF0000"/>
          <w:szCs w:val="24"/>
        </w:rPr>
        <w:t>由</w:t>
      </w:r>
      <w:r w:rsidR="00AF66BD" w:rsidRPr="00375415">
        <w:rPr>
          <w:rFonts w:ascii="標楷體" w:eastAsia="標楷體" w:hAnsi="標楷體" w:hint="eastAsia"/>
          <w:szCs w:val="24"/>
        </w:rPr>
        <w:t>共同投標廠商，或由</w:t>
      </w:r>
      <w:r w:rsidR="00AF66BD" w:rsidRPr="00375415">
        <w:rPr>
          <w:rFonts w:ascii="標楷體" w:eastAsia="標楷體" w:hAnsi="標楷體"/>
          <w:szCs w:val="24"/>
        </w:rPr>
        <w:t>共同投標協議書所指定之代表廠商繳納押標金及保證金；其應提供擔保者，亦同。</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12114D">
        <w:rPr>
          <w:rFonts w:ascii="標楷體" w:eastAsia="標楷體" w:hAnsi="標楷體"/>
          <w:szCs w:val="24"/>
        </w:rPr>
        <w:t>1</w:t>
      </w:r>
      <w:r w:rsidR="00AF66BD" w:rsidRPr="00375415">
        <w:rPr>
          <w:rFonts w:ascii="標楷體" w:eastAsia="標楷體" w:hAnsi="標楷體"/>
          <w:szCs w:val="24"/>
        </w:rPr>
        <w:t>契約價金由代表廠商統一請領</w:t>
      </w:r>
      <w:r w:rsidR="00AF66BD" w:rsidRPr="00375415">
        <w:rPr>
          <w:rFonts w:ascii="標楷體" w:eastAsia="標楷體" w:hAnsi="標楷體" w:hint="eastAsia"/>
          <w:szCs w:val="24"/>
        </w:rPr>
        <w:t>，或由各成員分別請</w:t>
      </w:r>
      <w:r w:rsidR="00AF66BD" w:rsidRPr="00375415">
        <w:rPr>
          <w:rFonts w:ascii="標楷體" w:eastAsia="標楷體" w:hAnsi="標楷體"/>
          <w:szCs w:val="24"/>
        </w:rPr>
        <w:t>(受)領；其屬分別請(受)領者，並應載明各成員分別請(受)領之項目及金額。</w:t>
      </w:r>
    </w:p>
    <w:p w:rsidR="00AF66BD" w:rsidRPr="00375415" w:rsidRDefault="00375415" w:rsidP="00AF66BD">
      <w:pPr>
        <w:pStyle w:val="a5"/>
        <w:spacing w:line="320" w:lineRule="exact"/>
        <w:ind w:leftChars="167" w:left="850" w:hangingChars="187" w:hanging="449"/>
        <w:jc w:val="both"/>
        <w:textDirection w:val="lrTbV"/>
        <w:rPr>
          <w:rFonts w:ascii="標楷體" w:eastAsia="標楷體" w:hAnsi="標楷體"/>
          <w:szCs w:val="24"/>
        </w:rPr>
      </w:pPr>
      <w:r>
        <w:rPr>
          <w:rFonts w:ascii="標楷體" w:eastAsia="標楷體" w:hAnsi="標楷體" w:hint="eastAsia"/>
          <w:szCs w:val="24"/>
        </w:rPr>
        <w:t>1</w:t>
      </w:r>
      <w:r w:rsidR="00B97126">
        <w:rPr>
          <w:rFonts w:ascii="標楷體" w:eastAsia="標楷體" w:hAnsi="標楷體"/>
          <w:szCs w:val="24"/>
        </w:rPr>
        <w:t>.1</w:t>
      </w:r>
      <w:r w:rsidR="0012114D">
        <w:rPr>
          <w:rFonts w:ascii="標楷體" w:eastAsia="標楷體" w:hAnsi="標楷體"/>
          <w:szCs w:val="24"/>
        </w:rPr>
        <w:t>2</w:t>
      </w:r>
      <w:r w:rsidR="00AF66BD" w:rsidRPr="00375415">
        <w:rPr>
          <w:rFonts w:ascii="標楷體" w:eastAsia="標楷體" w:hAnsi="標楷體"/>
          <w:szCs w:val="24"/>
        </w:rPr>
        <w:t>共同投標廠商應負連帶責任之事項有政府採購法第一百零一條各款所列情形者，臺灣鐵路管理局應視可歸責之事由，對各該應負責任之成員個別為通知。</w:t>
      </w:r>
    </w:p>
    <w:p w:rsidR="00AF66BD" w:rsidRDefault="00375415" w:rsidP="0012114D">
      <w:pPr>
        <w:ind w:leftChars="177" w:left="991" w:hangingChars="236" w:hanging="566"/>
      </w:pPr>
      <w:r>
        <w:rPr>
          <w:rFonts w:ascii="標楷體" w:eastAsia="標楷體" w:hAnsi="標楷體" w:hint="eastAsia"/>
          <w:szCs w:val="24"/>
        </w:rPr>
        <w:t>1</w:t>
      </w:r>
      <w:r w:rsidR="00B97126">
        <w:rPr>
          <w:rFonts w:ascii="標楷體" w:eastAsia="標楷體" w:hAnsi="標楷體"/>
          <w:szCs w:val="24"/>
        </w:rPr>
        <w:t>.1</w:t>
      </w:r>
      <w:r w:rsidR="0012114D">
        <w:rPr>
          <w:rFonts w:ascii="標楷體" w:eastAsia="標楷體" w:hAnsi="標楷體"/>
          <w:szCs w:val="24"/>
        </w:rPr>
        <w:t>3</w:t>
      </w:r>
      <w:r w:rsidR="00AF66BD" w:rsidRPr="00375415">
        <w:rPr>
          <w:rFonts w:ascii="標楷體" w:eastAsia="標楷體" w:hAnsi="標楷體"/>
          <w:szCs w:val="24"/>
        </w:rPr>
        <w:t>臺灣鐵路管理局對共同投標廠商之代表人之通知，與對共同投標所有成員之通知具同等效力。</w:t>
      </w:r>
    </w:p>
    <w:sectPr w:rsidR="00AF66BD" w:rsidSect="003D6A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A9" w:rsidRDefault="001507A9" w:rsidP="00375415">
      <w:r>
        <w:separator/>
      </w:r>
    </w:p>
  </w:endnote>
  <w:endnote w:type="continuationSeparator" w:id="0">
    <w:p w:rsidR="001507A9" w:rsidRDefault="001507A9" w:rsidP="0037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19" w:rsidRDefault="003D6A1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079" w:rsidRPr="00CC0079" w:rsidRDefault="00CC0079" w:rsidP="00CC0079">
    <w:pPr>
      <w:pStyle w:val="ae"/>
      <w:jc w:val="right"/>
      <w:rPr>
        <w:rFonts w:cs="Latha"/>
        <w:lang w:bidi="ta-IN"/>
      </w:rPr>
    </w:pPr>
    <w:bookmarkStart w:id="0" w:name="_GoBack"/>
    <w:bookmarkEnd w:id="0"/>
    <w:r>
      <w:rPr>
        <w:rFonts w:hint="eastAsia"/>
      </w:rPr>
      <w:t xml:space="preserve">                                                                               </w:t>
    </w:r>
    <w:sdt>
      <w:sdtPr>
        <w:rPr>
          <w:rFonts w:cs="Latha"/>
          <w:lang w:bidi="ta-IN"/>
        </w:rPr>
        <w:id w:val="-166782167"/>
        <w:docPartObj>
          <w:docPartGallery w:val="Page Numbers (Bottom of Page)"/>
          <w:docPartUnique/>
        </w:docPartObj>
      </w:sdtPr>
      <w:sdtEndPr/>
      <w:sdtContent>
        <w:r w:rsidRPr="00CC0079">
          <w:rPr>
            <w:rFonts w:cs="Latha"/>
            <w:lang w:bidi="ta-IN"/>
          </w:rPr>
          <w:t>A</w:t>
        </w:r>
        <w:r w:rsidRPr="00CC0079">
          <w:rPr>
            <w:rFonts w:cs="Latha"/>
            <w:lang w:bidi="ta-IN"/>
          </w:rPr>
          <w:fldChar w:fldCharType="begin"/>
        </w:r>
        <w:r w:rsidRPr="00CC0079">
          <w:rPr>
            <w:rFonts w:cs="Latha"/>
            <w:lang w:bidi="ta-IN"/>
          </w:rPr>
          <w:instrText>PAGE   \* MERGEFORMAT</w:instrText>
        </w:r>
        <w:r w:rsidRPr="00CC0079">
          <w:rPr>
            <w:rFonts w:cs="Latha"/>
            <w:lang w:bidi="ta-IN"/>
          </w:rPr>
          <w:fldChar w:fldCharType="separate"/>
        </w:r>
        <w:r w:rsidR="003D6A19" w:rsidRPr="003D6A19">
          <w:rPr>
            <w:rFonts w:cs="Latha"/>
            <w:noProof/>
            <w:lang w:val="zh-TW" w:bidi="ta-IN"/>
          </w:rPr>
          <w:t>31</w:t>
        </w:r>
        <w:r w:rsidRPr="00CC0079">
          <w:rPr>
            <w:rFonts w:cs="Latha"/>
            <w:lang w:bidi="ta-IN"/>
          </w:rPr>
          <w:fldChar w:fldCharType="end"/>
        </w:r>
      </w:sdtContent>
    </w:sdt>
  </w:p>
  <w:p w:rsidR="00CC0079" w:rsidRDefault="00CC0079">
    <w:pPr>
      <w:pStyle w:val="ae"/>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19" w:rsidRDefault="003D6A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A9" w:rsidRDefault="001507A9" w:rsidP="00375415">
      <w:r>
        <w:separator/>
      </w:r>
    </w:p>
  </w:footnote>
  <w:footnote w:type="continuationSeparator" w:id="0">
    <w:p w:rsidR="001507A9" w:rsidRDefault="001507A9" w:rsidP="0037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19" w:rsidRDefault="003D6A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19" w:rsidRDefault="003D6A1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19" w:rsidRDefault="003D6A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507D8"/>
    <w:multiLevelType w:val="hybridMultilevel"/>
    <w:tmpl w:val="1C068AA2"/>
    <w:lvl w:ilvl="0" w:tplc="DCB834DE">
      <w:start w:val="1"/>
      <w:numFmt w:val="decimal"/>
      <w:lvlText w:val="1.3.%1"/>
      <w:lvlJc w:val="left"/>
      <w:pPr>
        <w:ind w:left="881" w:hanging="480"/>
      </w:pPr>
      <w:rPr>
        <w:rFonts w:hint="eastAsia"/>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 w15:restartNumberingAfterBreak="0">
    <w:nsid w:val="53941798"/>
    <w:multiLevelType w:val="hybridMultilevel"/>
    <w:tmpl w:val="CB2E4C18"/>
    <w:lvl w:ilvl="0" w:tplc="DCB834DE">
      <w:start w:val="1"/>
      <w:numFmt w:val="decimal"/>
      <w:lvlText w:val="1.3.%1"/>
      <w:lvlJc w:val="left"/>
      <w:pPr>
        <w:ind w:left="8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68423E"/>
    <w:multiLevelType w:val="multilevel"/>
    <w:tmpl w:val="2BDAB9C0"/>
    <w:lvl w:ilvl="0">
      <w:start w:val="1"/>
      <w:numFmt w:val="decimal"/>
      <w:lvlText w:val="%1."/>
      <w:lvlJc w:val="left"/>
      <w:pPr>
        <w:tabs>
          <w:tab w:val="num" w:pos="296"/>
        </w:tabs>
        <w:ind w:left="468" w:hanging="468"/>
      </w:pPr>
      <w:rPr>
        <w:rFonts w:ascii="Times New Roman" w:hAnsi="Times New Roman" w:cs="Times New Roman" w:hint="default"/>
        <w:b w:val="0"/>
        <w:i w:val="0"/>
        <w:color w:val="auto"/>
        <w:sz w:val="24"/>
        <w:szCs w:val="24"/>
      </w:rPr>
    </w:lvl>
    <w:lvl w:ilvl="1">
      <w:start w:val="1"/>
      <w:numFmt w:val="decimal"/>
      <w:lvlText w:val="(%2)"/>
      <w:lvlJc w:val="left"/>
      <w:pPr>
        <w:tabs>
          <w:tab w:val="num" w:pos="840"/>
        </w:tabs>
        <w:ind w:left="840" w:hanging="360"/>
      </w:pPr>
      <w:rPr>
        <w:rFonts w:ascii="Times New Roman" w:hAnsi="Times New Roman" w:cs="Times New Roman" w:hint="default"/>
        <w:color w:val="000000"/>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6BD"/>
    <w:rsid w:val="00021A30"/>
    <w:rsid w:val="00031531"/>
    <w:rsid w:val="0012114D"/>
    <w:rsid w:val="001507A9"/>
    <w:rsid w:val="001F632A"/>
    <w:rsid w:val="0026485E"/>
    <w:rsid w:val="002668D4"/>
    <w:rsid w:val="0035054D"/>
    <w:rsid w:val="00375415"/>
    <w:rsid w:val="003A24A8"/>
    <w:rsid w:val="003D6A19"/>
    <w:rsid w:val="004E6310"/>
    <w:rsid w:val="00512146"/>
    <w:rsid w:val="00564CB7"/>
    <w:rsid w:val="00662DCD"/>
    <w:rsid w:val="006918DA"/>
    <w:rsid w:val="0077141B"/>
    <w:rsid w:val="00825C59"/>
    <w:rsid w:val="00837EF7"/>
    <w:rsid w:val="00843E76"/>
    <w:rsid w:val="008E176B"/>
    <w:rsid w:val="008E45F6"/>
    <w:rsid w:val="00AF66BD"/>
    <w:rsid w:val="00B14B21"/>
    <w:rsid w:val="00B97126"/>
    <w:rsid w:val="00BE3F46"/>
    <w:rsid w:val="00CB1A54"/>
    <w:rsid w:val="00CC0079"/>
    <w:rsid w:val="00D33CA9"/>
    <w:rsid w:val="00E84E4C"/>
    <w:rsid w:val="00EA6D06"/>
    <w:rsid w:val="00F05397"/>
    <w:rsid w:val="00F274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92EEA-2507-423F-9021-454584F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B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F66BD"/>
    <w:rPr>
      <w:rFonts w:ascii="細明體" w:eastAsia="細明體" w:hAnsi="Courier New"/>
    </w:rPr>
  </w:style>
  <w:style w:type="character" w:customStyle="1" w:styleId="a4">
    <w:name w:val="純文字 字元"/>
    <w:basedOn w:val="a0"/>
    <w:link w:val="a3"/>
    <w:rsid w:val="00AF66BD"/>
    <w:rPr>
      <w:rFonts w:ascii="細明體" w:eastAsia="細明體" w:hAnsi="Courier New" w:cs="Times New Roman"/>
      <w:szCs w:val="20"/>
    </w:rPr>
  </w:style>
  <w:style w:type="paragraph" w:styleId="a5">
    <w:name w:val="Normal Indent"/>
    <w:basedOn w:val="a"/>
    <w:link w:val="a6"/>
    <w:rsid w:val="00AF66BD"/>
    <w:pPr>
      <w:ind w:left="480"/>
    </w:pPr>
  </w:style>
  <w:style w:type="paragraph" w:styleId="a7">
    <w:name w:val="annotation text"/>
    <w:basedOn w:val="a"/>
    <w:link w:val="a8"/>
    <w:semiHidden/>
    <w:rsid w:val="00AF66BD"/>
  </w:style>
  <w:style w:type="character" w:customStyle="1" w:styleId="a8">
    <w:name w:val="註解文字 字元"/>
    <w:basedOn w:val="a0"/>
    <w:link w:val="a7"/>
    <w:semiHidden/>
    <w:rsid w:val="00AF66BD"/>
    <w:rPr>
      <w:rFonts w:ascii="Times New Roman" w:eastAsia="新細明體" w:hAnsi="Times New Roman" w:cs="Times New Roman"/>
      <w:szCs w:val="20"/>
    </w:rPr>
  </w:style>
  <w:style w:type="character" w:customStyle="1" w:styleId="a6">
    <w:name w:val="內文縮排 字元"/>
    <w:link w:val="a5"/>
    <w:rsid w:val="00AF66BD"/>
    <w:rPr>
      <w:rFonts w:ascii="Times New Roman" w:eastAsia="新細明體" w:hAnsi="Times New Roman" w:cs="Times New Roman"/>
      <w:szCs w:val="20"/>
    </w:rPr>
  </w:style>
  <w:style w:type="character" w:styleId="a9">
    <w:name w:val="annotation reference"/>
    <w:semiHidden/>
    <w:rsid w:val="00AF66BD"/>
    <w:rPr>
      <w:sz w:val="18"/>
      <w:szCs w:val="18"/>
    </w:rPr>
  </w:style>
  <w:style w:type="paragraph" w:customStyle="1" w:styleId="7">
    <w:name w:val="樣式7"/>
    <w:basedOn w:val="a"/>
    <w:rsid w:val="00AF66BD"/>
    <w:pPr>
      <w:kinsoku w:val="0"/>
      <w:adjustRightInd w:val="0"/>
      <w:spacing w:line="360" w:lineRule="exact"/>
      <w:ind w:left="1361" w:hanging="1361"/>
      <w:textAlignment w:val="baseline"/>
    </w:pPr>
    <w:rPr>
      <w:rFonts w:eastAsia="全真楷書"/>
      <w:spacing w:val="14"/>
      <w:kern w:val="0"/>
    </w:rPr>
  </w:style>
  <w:style w:type="paragraph" w:styleId="aa">
    <w:name w:val="Balloon Text"/>
    <w:basedOn w:val="a"/>
    <w:link w:val="ab"/>
    <w:uiPriority w:val="99"/>
    <w:semiHidden/>
    <w:unhideWhenUsed/>
    <w:rsid w:val="00AF66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66BD"/>
    <w:rPr>
      <w:rFonts w:asciiTheme="majorHAnsi" w:eastAsiaTheme="majorEastAsia" w:hAnsiTheme="majorHAnsi" w:cstheme="majorBidi"/>
      <w:sz w:val="18"/>
      <w:szCs w:val="18"/>
    </w:rPr>
  </w:style>
  <w:style w:type="paragraph" w:styleId="ac">
    <w:name w:val="header"/>
    <w:basedOn w:val="a"/>
    <w:link w:val="ad"/>
    <w:uiPriority w:val="99"/>
    <w:unhideWhenUsed/>
    <w:rsid w:val="00375415"/>
    <w:pPr>
      <w:tabs>
        <w:tab w:val="center" w:pos="4153"/>
        <w:tab w:val="right" w:pos="8306"/>
      </w:tabs>
      <w:snapToGrid w:val="0"/>
    </w:pPr>
    <w:rPr>
      <w:sz w:val="20"/>
    </w:rPr>
  </w:style>
  <w:style w:type="character" w:customStyle="1" w:styleId="ad">
    <w:name w:val="頁首 字元"/>
    <w:basedOn w:val="a0"/>
    <w:link w:val="ac"/>
    <w:uiPriority w:val="99"/>
    <w:rsid w:val="00375415"/>
    <w:rPr>
      <w:rFonts w:ascii="Times New Roman" w:eastAsia="新細明體" w:hAnsi="Times New Roman" w:cs="Times New Roman"/>
      <w:sz w:val="20"/>
      <w:szCs w:val="20"/>
    </w:rPr>
  </w:style>
  <w:style w:type="paragraph" w:styleId="ae">
    <w:name w:val="footer"/>
    <w:basedOn w:val="a"/>
    <w:link w:val="af"/>
    <w:uiPriority w:val="99"/>
    <w:unhideWhenUsed/>
    <w:rsid w:val="00375415"/>
    <w:pPr>
      <w:tabs>
        <w:tab w:val="center" w:pos="4153"/>
        <w:tab w:val="right" w:pos="8306"/>
      </w:tabs>
      <w:snapToGrid w:val="0"/>
    </w:pPr>
    <w:rPr>
      <w:sz w:val="20"/>
    </w:rPr>
  </w:style>
  <w:style w:type="character" w:customStyle="1" w:styleId="af">
    <w:name w:val="頁尾 字元"/>
    <w:basedOn w:val="a0"/>
    <w:link w:val="ae"/>
    <w:uiPriority w:val="99"/>
    <w:rsid w:val="003754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CE2B-40FD-466D-BDA3-9F1616AC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陳鳳英(185107)</dc:creator>
  <cp:keywords/>
  <dc:description/>
  <cp:lastModifiedBy>余朋憲(121196)</cp:lastModifiedBy>
  <cp:revision>20</cp:revision>
  <cp:lastPrinted>2018-07-27T01:19:00Z</cp:lastPrinted>
  <dcterms:created xsi:type="dcterms:W3CDTF">2018-07-26T02:45:00Z</dcterms:created>
  <dcterms:modified xsi:type="dcterms:W3CDTF">2018-09-14T07:39:00Z</dcterms:modified>
</cp:coreProperties>
</file>